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2645" w14:textId="77777777" w:rsidR="00EA0836" w:rsidRPr="001C038D" w:rsidRDefault="00EA0836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nl-BE"/>
        </w:rPr>
      </w:pPr>
      <w:bookmarkStart w:id="0" w:name="_GoBack"/>
      <w:bookmarkEnd w:id="0"/>
      <w:r w:rsidRPr="001C038D">
        <w:rPr>
          <w:rFonts w:asciiTheme="majorBidi" w:hAnsiTheme="majorBidi" w:cstheme="majorBidi"/>
          <w:b/>
          <w:bCs/>
          <w:sz w:val="32"/>
          <w:szCs w:val="32"/>
          <w:lang w:val="nl-BE"/>
        </w:rPr>
        <w:t xml:space="preserve">TYPOGRAFISCHE </w:t>
      </w:r>
      <w:r w:rsidR="000A2646" w:rsidRPr="001C038D">
        <w:rPr>
          <w:rFonts w:asciiTheme="majorBidi" w:hAnsiTheme="majorBidi" w:cstheme="majorBidi"/>
          <w:b/>
          <w:bCs/>
          <w:sz w:val="32"/>
          <w:szCs w:val="32"/>
          <w:lang w:val="nl-BE"/>
        </w:rPr>
        <w:t>AANWIJZINGEN</w:t>
      </w:r>
    </w:p>
    <w:p w14:paraId="6FD617B4" w14:textId="29A26702" w:rsidR="0007134F" w:rsidRPr="001C038D" w:rsidRDefault="000A2646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val="nl-BE"/>
        </w:rPr>
      </w:pPr>
      <w:r w:rsidRPr="001C038D">
        <w:rPr>
          <w:rFonts w:asciiTheme="majorBidi" w:hAnsiTheme="majorBidi" w:cstheme="majorBidi"/>
          <w:b/>
          <w:bCs/>
          <w:sz w:val="32"/>
          <w:szCs w:val="32"/>
          <w:lang w:val="nl-BE"/>
        </w:rPr>
        <w:t xml:space="preserve">VOOR DE SERIE </w:t>
      </w:r>
      <w:r w:rsidR="005945BB" w:rsidRPr="001C038D">
        <w:rPr>
          <w:rFonts w:asciiTheme="majorBidi" w:hAnsiTheme="majorBidi" w:cstheme="majorBidi"/>
          <w:b/>
          <w:bCs/>
          <w:sz w:val="32"/>
          <w:szCs w:val="32"/>
          <w:lang w:val="nl-BE"/>
        </w:rPr>
        <w:t xml:space="preserve">CAHIERS </w:t>
      </w:r>
      <w:r w:rsidRPr="001C038D">
        <w:rPr>
          <w:rFonts w:asciiTheme="majorBidi" w:hAnsiTheme="majorBidi" w:cstheme="majorBidi"/>
          <w:b/>
          <w:bCs/>
          <w:sz w:val="32"/>
          <w:szCs w:val="32"/>
          <w:lang w:val="nl-BE"/>
        </w:rPr>
        <w:t>ETTY HILLESUM</w:t>
      </w:r>
    </w:p>
    <w:p w14:paraId="03585126" w14:textId="77777777" w:rsidR="00EA0836" w:rsidRPr="001C038D" w:rsidRDefault="00EA0836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nl-BE"/>
        </w:rPr>
      </w:pPr>
    </w:p>
    <w:p w14:paraId="6E2DE2E9" w14:textId="3E272B7F" w:rsidR="001947EA" w:rsidRPr="001C038D" w:rsidRDefault="001947EA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nl-BE"/>
        </w:rPr>
      </w:pPr>
      <w:r w:rsidRPr="001C038D">
        <w:rPr>
          <w:rFonts w:asciiTheme="majorBidi" w:hAnsiTheme="majorBidi" w:cstheme="majorBidi"/>
          <w:b/>
          <w:bCs/>
          <w:sz w:val="28"/>
          <w:szCs w:val="28"/>
          <w:lang w:val="nl-BE"/>
        </w:rPr>
        <w:t xml:space="preserve">Opgesteld door Klaas </w:t>
      </w:r>
      <w:r w:rsidR="00385E83" w:rsidRPr="001C038D">
        <w:rPr>
          <w:rFonts w:asciiTheme="majorBidi" w:hAnsiTheme="majorBidi" w:cstheme="majorBidi"/>
          <w:b/>
          <w:bCs/>
          <w:sz w:val="28"/>
          <w:szCs w:val="28"/>
          <w:lang w:val="nl-BE"/>
        </w:rPr>
        <w:t xml:space="preserve">A.D. </w:t>
      </w:r>
      <w:r w:rsidRPr="001C038D">
        <w:rPr>
          <w:rFonts w:asciiTheme="majorBidi" w:hAnsiTheme="majorBidi" w:cstheme="majorBidi"/>
          <w:b/>
          <w:bCs/>
          <w:sz w:val="28"/>
          <w:szCs w:val="28"/>
          <w:lang w:val="nl-BE"/>
        </w:rPr>
        <w:t xml:space="preserve">Smelik, versie </w:t>
      </w:r>
      <w:r w:rsidR="00AC118E">
        <w:rPr>
          <w:rFonts w:asciiTheme="majorBidi" w:hAnsiTheme="majorBidi" w:cstheme="majorBidi"/>
          <w:b/>
          <w:bCs/>
          <w:sz w:val="28"/>
          <w:szCs w:val="28"/>
          <w:lang w:val="nl-BE"/>
        </w:rPr>
        <w:t>30 april 2021</w:t>
      </w:r>
    </w:p>
    <w:p w14:paraId="7167091D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18D5A323" w14:textId="77777777" w:rsidR="00C80330" w:rsidRPr="001C038D" w:rsidRDefault="00C80330" w:rsidP="001C038D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NOTEN</w:t>
      </w:r>
    </w:p>
    <w:p w14:paraId="56E02418" w14:textId="77777777" w:rsidR="001A08D5" w:rsidRPr="001C038D" w:rsidRDefault="001A08D5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nl-BE"/>
        </w:rPr>
      </w:pPr>
    </w:p>
    <w:p w14:paraId="6FD59744" w14:textId="77777777" w:rsidR="008448F1" w:rsidRPr="001C038D" w:rsidRDefault="001A08D5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Voetnootnummers i</w:t>
      </w:r>
      <w:r w:rsidR="008448F1"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n de tekst</w:t>
      </w:r>
    </w:p>
    <w:p w14:paraId="7018F0C7" w14:textId="77777777" w:rsidR="00FD7F62" w:rsidRPr="001C038D" w:rsidRDefault="00FD7F62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</w:p>
    <w:p w14:paraId="07DA03D9" w14:textId="77777777" w:rsidR="008448F1" w:rsidRPr="001C038D" w:rsidRDefault="00735D09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Voetnootnummer vóó</w:t>
      </w:r>
      <w:r w:rsidR="008448F1"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r het leesteken:</w:t>
      </w:r>
    </w:p>
    <w:p w14:paraId="51D2518E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die in de dagboeken wordt omschreven als: “Benige vogelgezicht en lichtblauwe knipperende ogen uit Enkhuizen”</w:t>
      </w:r>
      <w:r w:rsidRPr="001C038D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  <w:r w:rsidRPr="001C038D">
        <w:rPr>
          <w:rFonts w:asciiTheme="majorBidi" w:hAnsiTheme="majorBidi" w:cstheme="majorBidi"/>
          <w:sz w:val="24"/>
          <w:szCs w:val="24"/>
        </w:rPr>
        <w:t>.</w:t>
      </w:r>
    </w:p>
    <w:p w14:paraId="0C8F977F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7BB38D9E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En dan is er ook nog die laatste brief, geschreven in kamp Westerbork op 2 september 1943</w:t>
      </w:r>
      <w:r w:rsidRPr="001C038D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Pr="001C038D">
        <w:rPr>
          <w:rFonts w:asciiTheme="majorBidi" w:hAnsiTheme="majorBidi" w:cstheme="majorBidi"/>
          <w:sz w:val="24"/>
          <w:szCs w:val="24"/>
        </w:rPr>
        <w:t>, waarin Etty Hillesum afscheid neemt van iedereen en samenvattend de essentie van haar getuigenis voor de komende generaties doorgeeft</w:t>
      </w:r>
    </w:p>
    <w:p w14:paraId="324CE63A" w14:textId="77777777" w:rsidR="00FD7F62" w:rsidRPr="001C038D" w:rsidRDefault="00FD7F62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B29146A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>Uitzondering: na een lang citaat, dat als een tekstblok met inspringing wordt weergegeven, komt het voetnootnummer na het leesteken:</w:t>
      </w:r>
    </w:p>
    <w:p w14:paraId="0200FC14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Etty Hillesum en haar naderend levenseinde, als een ziekenzalving:</w:t>
      </w:r>
    </w:p>
    <w:p w14:paraId="7AD34F5F" w14:textId="77777777" w:rsidR="008448F1" w:rsidRPr="001C038D" w:rsidRDefault="008448F1" w:rsidP="001C038D">
      <w:pPr>
        <w:spacing w:after="0"/>
        <w:ind w:firstLine="567"/>
        <w:contextualSpacing/>
        <w:rPr>
          <w:rFonts w:asciiTheme="majorBidi" w:hAnsiTheme="majorBidi" w:cstheme="majorBidi"/>
          <w:sz w:val="24"/>
          <w:szCs w:val="24"/>
        </w:rPr>
      </w:pPr>
    </w:p>
    <w:p w14:paraId="1798F3FD" w14:textId="77777777" w:rsidR="008448F1" w:rsidRPr="001C038D" w:rsidRDefault="008448F1" w:rsidP="001C038D">
      <w:pPr>
        <w:spacing w:after="0"/>
        <w:ind w:firstLine="567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De Heere is mijn hoog vertrek.</w:t>
      </w:r>
      <w:r w:rsidRPr="001C038D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14:paraId="61D500DB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438ECA7E" w14:textId="77777777" w:rsidR="008448F1" w:rsidRPr="001C038D" w:rsidRDefault="001A08D5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Voetno</w:t>
      </w:r>
      <w:r w:rsidR="008448F1"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t</w:t>
      </w: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en</w:t>
      </w:r>
    </w:p>
    <w:p w14:paraId="57FB240E" w14:textId="77777777" w:rsidR="001A08D5" w:rsidRPr="001C038D" w:rsidRDefault="001A08D5" w:rsidP="001C038D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nl-BE"/>
        </w:rPr>
      </w:pPr>
    </w:p>
    <w:p w14:paraId="58A31695" w14:textId="77777777" w:rsidR="007A2D6F" w:rsidRPr="001C038D" w:rsidRDefault="007A2D6F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Eerst de auteursnaam: voornaam + achternaam (eventueel voorletters)</w:t>
      </w:r>
    </w:p>
    <w:p w14:paraId="1D41691B" w14:textId="3650DC58" w:rsidR="0026384A" w:rsidRPr="001C038D" w:rsidRDefault="0026384A" w:rsidP="001C038D">
      <w:pPr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Meer dan drie auteurs: e.a.</w:t>
      </w:r>
    </w:p>
    <w:p w14:paraId="716A009B" w14:textId="77777777" w:rsidR="0026384A" w:rsidRPr="001C038D" w:rsidRDefault="0026384A" w:rsidP="001C038D">
      <w:pPr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In geval van redacteurs: (red.) achter de namen.</w:t>
      </w:r>
    </w:p>
    <w:p w14:paraId="0AA6254F" w14:textId="77777777" w:rsidR="007A2D6F" w:rsidRPr="001C038D" w:rsidRDefault="0026384A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Voorbeeld:</w:t>
      </w:r>
    </w:p>
    <w:p w14:paraId="22F209DD" w14:textId="77777777" w:rsidR="0026384A" w:rsidRPr="001C038D" w:rsidRDefault="0026384A" w:rsidP="001C038D">
      <w:pPr>
        <w:pStyle w:val="FootnoteText"/>
        <w:contextualSpacing/>
        <w:rPr>
          <w:rFonts w:asciiTheme="majorBidi" w:hAnsiTheme="majorBidi" w:cstheme="majorBidi"/>
        </w:rPr>
      </w:pPr>
    </w:p>
    <w:p w14:paraId="3A7125AC" w14:textId="1F810D4D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</w:rPr>
        <w:t xml:space="preserve">Sem Dresden, </w:t>
      </w:r>
      <w:r w:rsidRPr="001C038D">
        <w:rPr>
          <w:rFonts w:asciiTheme="majorBidi" w:hAnsiTheme="majorBidi" w:cstheme="majorBidi"/>
          <w:i/>
          <w:iCs/>
        </w:rPr>
        <w:t xml:space="preserve">Vervolging, vernietiging, literatuur </w:t>
      </w:r>
      <w:r w:rsidR="006F785D" w:rsidRPr="001C038D">
        <w:rPr>
          <w:rFonts w:asciiTheme="majorBidi" w:hAnsiTheme="majorBidi" w:cstheme="majorBidi"/>
        </w:rPr>
        <w:t>(</w:t>
      </w:r>
      <w:r w:rsidRPr="001C038D">
        <w:rPr>
          <w:rFonts w:asciiTheme="majorBidi" w:hAnsiTheme="majorBidi" w:cstheme="majorBidi"/>
        </w:rPr>
        <w:t>Amsterdam</w:t>
      </w:r>
      <w:r w:rsidR="007A6CE0" w:rsidRPr="001C038D">
        <w:rPr>
          <w:rFonts w:asciiTheme="majorBidi" w:hAnsiTheme="majorBidi" w:cstheme="majorBidi"/>
        </w:rPr>
        <w:t>:</w:t>
      </w:r>
      <w:r w:rsidRPr="001C038D">
        <w:rPr>
          <w:rFonts w:asciiTheme="majorBidi" w:hAnsiTheme="majorBidi" w:cstheme="majorBidi"/>
        </w:rPr>
        <w:t xml:space="preserve"> Meulenhoff, 1991</w:t>
      </w:r>
      <w:r w:rsidR="006F785D" w:rsidRPr="001C038D">
        <w:rPr>
          <w:rFonts w:asciiTheme="majorBidi" w:hAnsiTheme="majorBidi" w:cstheme="majorBidi"/>
        </w:rPr>
        <w:t>)</w:t>
      </w:r>
      <w:r w:rsidRPr="001C038D">
        <w:rPr>
          <w:rFonts w:asciiTheme="majorBidi" w:hAnsiTheme="majorBidi" w:cstheme="majorBidi"/>
        </w:rPr>
        <w:t xml:space="preserve">, 233-241. </w:t>
      </w:r>
    </w:p>
    <w:p w14:paraId="21BF0EC7" w14:textId="77777777" w:rsidR="00CD140C" w:rsidRPr="001C038D" w:rsidRDefault="00CD140C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39A6B339" w14:textId="77777777" w:rsidR="00735D09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  <w:lang w:val="de-DE"/>
        </w:rPr>
      </w:pPr>
      <w:r w:rsidRPr="001C038D">
        <w:rPr>
          <w:rFonts w:asciiTheme="majorBidi" w:hAnsiTheme="majorBidi" w:cstheme="majorBidi"/>
          <w:sz w:val="24"/>
          <w:szCs w:val="24"/>
        </w:rPr>
        <w:t>Ondertitel ook cursief; tussen titel en ondertitel een dubbele punt!</w:t>
      </w:r>
      <w:r w:rsidR="001A08D5" w:rsidRPr="001C038D">
        <w:rPr>
          <w:rFonts w:asciiTheme="majorBidi" w:hAnsiTheme="majorBidi" w:cstheme="majorBidi"/>
          <w:sz w:val="24"/>
          <w:szCs w:val="24"/>
        </w:rPr>
        <w:t xml:space="preserve"> </w:t>
      </w:r>
      <w:r w:rsidR="001A08D5" w:rsidRPr="001C038D">
        <w:rPr>
          <w:rFonts w:asciiTheme="majorBidi" w:hAnsiTheme="majorBidi" w:cstheme="majorBidi"/>
          <w:sz w:val="24"/>
          <w:szCs w:val="24"/>
          <w:lang w:val="de-DE"/>
        </w:rPr>
        <w:t>Ondertitel begint met hoofdletter.</w:t>
      </w:r>
    </w:p>
    <w:p w14:paraId="4B365DC2" w14:textId="77777777" w:rsidR="00735D09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  <w:lang w:val="de-DE"/>
        </w:rPr>
      </w:pPr>
    </w:p>
    <w:p w14:paraId="7FB7C353" w14:textId="1AC2CB91" w:rsidR="007F6AB7" w:rsidRPr="001C038D" w:rsidRDefault="007F6AB7" w:rsidP="001C038D">
      <w:pPr>
        <w:pStyle w:val="FootnoteText"/>
        <w:contextualSpacing/>
        <w:rPr>
          <w:rFonts w:asciiTheme="majorBidi" w:hAnsiTheme="majorBidi" w:cstheme="majorBidi"/>
          <w:lang w:val="de-DE"/>
        </w:rPr>
      </w:pPr>
      <w:r w:rsidRPr="001C038D">
        <w:rPr>
          <w:rFonts w:asciiTheme="majorBidi" w:hAnsiTheme="majorBidi" w:cstheme="majorBidi"/>
          <w:lang w:val="de-DE"/>
        </w:rPr>
        <w:t xml:space="preserve">Sandra Ziegler, </w:t>
      </w:r>
      <w:r w:rsidRPr="001C038D">
        <w:rPr>
          <w:rFonts w:asciiTheme="majorBidi" w:hAnsiTheme="majorBidi" w:cstheme="majorBidi"/>
          <w:i/>
          <w:iCs/>
          <w:lang w:val="de-DE"/>
        </w:rPr>
        <w:t>Gedächtnis und Identität der KZ-Erfahrung: Niederländische und deutsche Augenzeugenberichten des Holocaust</w:t>
      </w:r>
      <w:r w:rsidRPr="001C038D">
        <w:rPr>
          <w:rFonts w:asciiTheme="majorBidi" w:hAnsiTheme="majorBidi" w:cstheme="majorBidi"/>
          <w:lang w:val="de-DE"/>
        </w:rPr>
        <w:t xml:space="preserve"> </w:t>
      </w:r>
      <w:r w:rsidR="000431DE" w:rsidRPr="001C038D">
        <w:rPr>
          <w:rFonts w:asciiTheme="majorBidi" w:hAnsiTheme="majorBidi" w:cstheme="majorBidi"/>
          <w:lang w:val="de-DE"/>
        </w:rPr>
        <w:t>(</w:t>
      </w:r>
      <w:r w:rsidRPr="001C038D">
        <w:rPr>
          <w:rFonts w:asciiTheme="majorBidi" w:hAnsiTheme="majorBidi" w:cstheme="majorBidi"/>
          <w:lang w:val="de-DE"/>
        </w:rPr>
        <w:t>Würzburg</w:t>
      </w:r>
      <w:r w:rsidR="007A6CE0" w:rsidRPr="001C038D">
        <w:rPr>
          <w:rFonts w:asciiTheme="majorBidi" w:hAnsiTheme="majorBidi" w:cstheme="majorBidi"/>
          <w:lang w:val="de-DE"/>
        </w:rPr>
        <w:t>:</w:t>
      </w:r>
      <w:r w:rsidRPr="001C038D">
        <w:rPr>
          <w:rFonts w:asciiTheme="majorBidi" w:hAnsiTheme="majorBidi" w:cstheme="majorBidi"/>
          <w:lang w:val="de-DE"/>
        </w:rPr>
        <w:t xml:space="preserve"> Köningshausen &amp; Neumann, 2006</w:t>
      </w:r>
      <w:r w:rsidR="000431DE" w:rsidRPr="001C038D">
        <w:rPr>
          <w:rFonts w:asciiTheme="majorBidi" w:hAnsiTheme="majorBidi" w:cstheme="majorBidi"/>
          <w:lang w:val="de-DE"/>
        </w:rPr>
        <w:t>)</w:t>
      </w:r>
      <w:r w:rsidRPr="001C038D">
        <w:rPr>
          <w:rFonts w:asciiTheme="majorBidi" w:hAnsiTheme="majorBidi" w:cstheme="majorBidi"/>
          <w:lang w:val="de-DE"/>
        </w:rPr>
        <w:t>.</w:t>
      </w:r>
    </w:p>
    <w:p w14:paraId="47CD3DEA" w14:textId="77777777" w:rsidR="007F6AB7" w:rsidRPr="001C038D" w:rsidRDefault="007F6AB7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  <w:lang w:val="de-DE"/>
        </w:rPr>
      </w:pPr>
    </w:p>
    <w:p w14:paraId="2BCFDC03" w14:textId="0E804951" w:rsidR="001C038D" w:rsidRDefault="001C038D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Naam serie en deelnummer niet cursief, maar tussen vierkante haken.</w:t>
      </w:r>
    </w:p>
    <w:p w14:paraId="65888FAD" w14:textId="77777777" w:rsidR="001C038D" w:rsidRDefault="001C038D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27CD101A" w14:textId="169D8341" w:rsidR="003C04BE" w:rsidRPr="001C038D" w:rsidRDefault="003C04BE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 xml:space="preserve">Volgorde </w:t>
      </w:r>
      <w:r w:rsidR="001C038D">
        <w:rPr>
          <w:rFonts w:asciiTheme="majorBidi" w:hAnsiTheme="majorBidi" w:cstheme="majorBidi"/>
          <w:sz w:val="24"/>
          <w:szCs w:val="24"/>
        </w:rPr>
        <w:t>bij plaats en jaar van uitgifte</w:t>
      </w:r>
      <w:r w:rsidRPr="001C038D">
        <w:rPr>
          <w:rFonts w:asciiTheme="majorBidi" w:hAnsiTheme="majorBidi" w:cstheme="majorBidi"/>
          <w:sz w:val="24"/>
          <w:szCs w:val="24"/>
        </w:rPr>
        <w:t xml:space="preserve">: </w:t>
      </w:r>
    </w:p>
    <w:p w14:paraId="00EF83F9" w14:textId="77777777" w:rsidR="003C04BE" w:rsidRPr="001C038D" w:rsidRDefault="003C04BE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7FA6A8B7" w14:textId="77777777" w:rsidR="003C04BE" w:rsidRPr="001C038D" w:rsidRDefault="003C04BE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lastRenderedPageBreak/>
        <w:t>plaatsnaam: dubbele punt</w:t>
      </w:r>
      <w:r w:rsidR="00735D09" w:rsidRPr="001C038D">
        <w:rPr>
          <w:rFonts w:asciiTheme="majorBidi" w:hAnsiTheme="majorBidi" w:cstheme="majorBidi"/>
          <w:sz w:val="24"/>
          <w:szCs w:val="24"/>
        </w:rPr>
        <w:t xml:space="preserve"> </w:t>
      </w:r>
    </w:p>
    <w:p w14:paraId="37A37CB4" w14:textId="77777777" w:rsidR="003C04BE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naam uitgeverij</w:t>
      </w:r>
      <w:r w:rsidR="003C04BE" w:rsidRPr="001C038D">
        <w:rPr>
          <w:rFonts w:asciiTheme="majorBidi" w:hAnsiTheme="majorBidi" w:cstheme="majorBidi"/>
          <w:sz w:val="24"/>
          <w:szCs w:val="24"/>
        </w:rPr>
        <w:t>, komma</w:t>
      </w:r>
    </w:p>
    <w:p w14:paraId="15F3CCF3" w14:textId="5E4BE9E6" w:rsidR="00735D09" w:rsidRPr="001C038D" w:rsidRDefault="003C04BE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 xml:space="preserve">jaartal. </w:t>
      </w:r>
      <w:r w:rsidR="00CE00B8" w:rsidRPr="001C038D">
        <w:rPr>
          <w:rFonts w:asciiTheme="majorBidi" w:hAnsiTheme="majorBidi" w:cstheme="majorBidi"/>
          <w:sz w:val="24"/>
          <w:szCs w:val="24"/>
        </w:rPr>
        <w:t>P</w:t>
      </w:r>
      <w:r w:rsidRPr="001C038D">
        <w:rPr>
          <w:rFonts w:asciiTheme="majorBidi" w:hAnsiTheme="majorBidi" w:cstheme="majorBidi"/>
          <w:sz w:val="24"/>
          <w:szCs w:val="24"/>
        </w:rPr>
        <w:t>unt</w:t>
      </w:r>
    </w:p>
    <w:p w14:paraId="215905AE" w14:textId="77777777" w:rsidR="005C0DD4" w:rsidRPr="001C038D" w:rsidRDefault="005C0DD4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269D5ACB" w14:textId="44ADE58B" w:rsidR="00CE00B8" w:rsidRPr="001C038D" w:rsidRDefault="005C0DD4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Het geheel tussen ronde haakjes.</w:t>
      </w:r>
      <w:r w:rsidR="00CE00B8" w:rsidRPr="001C038D">
        <w:rPr>
          <w:rFonts w:asciiTheme="majorBidi" w:hAnsiTheme="majorBidi" w:cstheme="majorBidi"/>
          <w:sz w:val="24"/>
          <w:szCs w:val="24"/>
        </w:rPr>
        <w:t xml:space="preserve"> </w:t>
      </w:r>
    </w:p>
    <w:p w14:paraId="450A4BA9" w14:textId="77777777" w:rsidR="00735D09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370573E1" w14:textId="77777777" w:rsidR="00CD140C" w:rsidRPr="001C038D" w:rsidRDefault="00CD140C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 xml:space="preserve">Bij meer </w:t>
      </w:r>
      <w:r w:rsidR="00FD7F62" w:rsidRPr="001C038D">
        <w:rPr>
          <w:rFonts w:asciiTheme="majorBidi" w:hAnsiTheme="majorBidi" w:cstheme="majorBidi"/>
          <w:sz w:val="24"/>
          <w:szCs w:val="24"/>
        </w:rPr>
        <w:t>verwijzingen</w:t>
      </w:r>
      <w:r w:rsidRPr="001C038D">
        <w:rPr>
          <w:rFonts w:asciiTheme="majorBidi" w:hAnsiTheme="majorBidi" w:cstheme="majorBidi"/>
          <w:sz w:val="24"/>
          <w:szCs w:val="24"/>
        </w:rPr>
        <w:t>, tussen de titels een puntkomma.</w:t>
      </w:r>
    </w:p>
    <w:p w14:paraId="673B3E47" w14:textId="77777777" w:rsidR="00CD140C" w:rsidRPr="001C038D" w:rsidRDefault="00CD140C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66D104D4" w14:textId="77777777" w:rsidR="00CD140C" w:rsidRPr="001C038D" w:rsidRDefault="00CD140C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Plaatsnamen volgens Nederlandse spelling: Londen i.p.v. London, Rome i.p.v. Roma, Berlijn i.p.v. Berlin.</w:t>
      </w:r>
    </w:p>
    <w:p w14:paraId="7BB32D73" w14:textId="77777777" w:rsidR="00CD140C" w:rsidRPr="001C038D" w:rsidRDefault="00CD140C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23E39F52" w14:textId="77777777" w:rsidR="007A2D6F" w:rsidRPr="00A71BF9" w:rsidRDefault="007A2D6F" w:rsidP="00A71BF9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 w:rsidRPr="00A71BF9">
        <w:rPr>
          <w:rFonts w:asciiTheme="majorBidi" w:hAnsiTheme="majorBidi" w:cstheme="majorBidi"/>
          <w:sz w:val="24"/>
          <w:szCs w:val="24"/>
        </w:rPr>
        <w:t>Bij Amerikaanse steden na komma de afkorting van de desbetreffende staat.</w:t>
      </w:r>
    </w:p>
    <w:p w14:paraId="6E63E115" w14:textId="77777777" w:rsidR="007A2D6F" w:rsidRPr="001C038D" w:rsidRDefault="007A2D6F" w:rsidP="00A71BF9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08BEC9BC" w14:textId="77777777" w:rsidR="00E5093B" w:rsidRPr="001C038D" w:rsidRDefault="00E5093B" w:rsidP="00A71BF9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Bij een herdruk ervoor ook het jaartal van de eerste druk vermelden, maar tussen []:</w:t>
      </w:r>
    </w:p>
    <w:p w14:paraId="1A4DE261" w14:textId="25766F56" w:rsidR="00E5093B" w:rsidRPr="001C038D" w:rsidRDefault="00E5093B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1C038D">
        <w:rPr>
          <w:rFonts w:asciiTheme="majorBidi" w:hAnsiTheme="majorBidi" w:cstheme="majorBidi"/>
          <w:lang w:val="en-US"/>
        </w:rPr>
        <w:t xml:space="preserve">Marc H. Ellis, </w:t>
      </w:r>
      <w:r w:rsidRPr="001C038D">
        <w:rPr>
          <w:rFonts w:asciiTheme="majorBidi" w:hAnsiTheme="majorBidi" w:cstheme="majorBidi"/>
          <w:i/>
          <w:iCs/>
          <w:lang w:val="en-US"/>
        </w:rPr>
        <w:t>Toward a Jewish Theology of Liberation: The Challenge of the 21st Century</w:t>
      </w:r>
      <w:r w:rsidRPr="001C038D">
        <w:rPr>
          <w:rFonts w:asciiTheme="majorBidi" w:hAnsiTheme="majorBidi" w:cstheme="majorBidi"/>
          <w:lang w:val="en-US"/>
        </w:rPr>
        <w:t xml:space="preserve"> </w:t>
      </w:r>
      <w:r w:rsidR="000431DE" w:rsidRPr="001C038D">
        <w:rPr>
          <w:rFonts w:asciiTheme="majorBidi" w:hAnsiTheme="majorBidi" w:cstheme="majorBidi"/>
          <w:lang w:val="en-US"/>
        </w:rPr>
        <w:t>(</w:t>
      </w:r>
      <w:r w:rsidRPr="001C038D">
        <w:rPr>
          <w:rFonts w:asciiTheme="majorBidi" w:hAnsiTheme="majorBidi" w:cstheme="majorBidi"/>
          <w:lang w:val="en-US"/>
        </w:rPr>
        <w:t>Waco, TX</w:t>
      </w:r>
      <w:r w:rsidR="00937A1F" w:rsidRPr="001C038D">
        <w:rPr>
          <w:rFonts w:asciiTheme="majorBidi" w:hAnsiTheme="majorBidi" w:cstheme="majorBidi"/>
          <w:lang w:val="en-US"/>
        </w:rPr>
        <w:t>:</w:t>
      </w:r>
      <w:r w:rsidRPr="001C038D">
        <w:rPr>
          <w:rFonts w:asciiTheme="majorBidi" w:hAnsiTheme="majorBidi" w:cstheme="majorBidi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C038D">
              <w:rPr>
                <w:rFonts w:asciiTheme="majorBidi" w:hAnsiTheme="majorBidi" w:cstheme="majorBidi"/>
                <w:lang w:val="en-US"/>
              </w:rPr>
              <w:t>Baylor</w:t>
            </w:r>
          </w:smartTag>
          <w:r w:rsidRPr="001C038D">
            <w:rPr>
              <w:rFonts w:asciiTheme="majorBidi" w:hAnsiTheme="majorBidi" w:cstheme="majorBidi"/>
              <w:lang w:val="en-US"/>
            </w:rPr>
            <w:t xml:space="preserve"> </w:t>
          </w:r>
          <w:smartTag w:uri="urn:schemas-microsoft-com:office:smarttags" w:element="PlaceType">
            <w:r w:rsidRPr="001C038D">
              <w:rPr>
                <w:rFonts w:asciiTheme="majorBidi" w:hAnsiTheme="majorBidi" w:cstheme="majorBidi"/>
                <w:lang w:val="en-US"/>
              </w:rPr>
              <w:t>University</w:t>
            </w:r>
          </w:smartTag>
        </w:smartTag>
      </w:smartTag>
      <w:r w:rsidRPr="001C038D">
        <w:rPr>
          <w:rFonts w:asciiTheme="majorBidi" w:hAnsiTheme="majorBidi" w:cstheme="majorBidi"/>
          <w:lang w:val="en-US"/>
        </w:rPr>
        <w:t xml:space="preserve"> Press, [1987] 2004</w:t>
      </w:r>
      <w:r w:rsidRPr="001C038D">
        <w:rPr>
          <w:rFonts w:asciiTheme="majorBidi" w:hAnsiTheme="majorBidi" w:cstheme="majorBidi"/>
          <w:vertAlign w:val="superscript"/>
          <w:lang w:val="en-US"/>
        </w:rPr>
        <w:t>3</w:t>
      </w:r>
      <w:r w:rsidR="000431DE" w:rsidRPr="001C038D">
        <w:rPr>
          <w:rFonts w:asciiTheme="majorBidi" w:hAnsiTheme="majorBidi" w:cstheme="majorBidi"/>
          <w:lang w:val="en-US"/>
        </w:rPr>
        <w:t>).</w:t>
      </w:r>
    </w:p>
    <w:p w14:paraId="38F255BE" w14:textId="77777777" w:rsidR="002C4BD4" w:rsidRPr="001C038D" w:rsidRDefault="002C4BD4" w:rsidP="001C038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14:paraId="43D01DD5" w14:textId="77777777" w:rsidR="002C4BD4" w:rsidRPr="001C038D" w:rsidRDefault="00FD7F6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C4BD4" w:rsidRPr="001C038D">
        <w:rPr>
          <w:rFonts w:asciiTheme="majorBidi" w:hAnsiTheme="majorBidi" w:cstheme="majorBidi"/>
          <w:b/>
          <w:bCs/>
          <w:sz w:val="24"/>
          <w:szCs w:val="24"/>
        </w:rPr>
        <w:t>Bij herhaalde literatuurverwijzing:</w:t>
      </w:r>
    </w:p>
    <w:p w14:paraId="22155CFB" w14:textId="77777777" w:rsidR="003C7C4A" w:rsidRPr="001C038D" w:rsidRDefault="003C7C4A" w:rsidP="001C038D">
      <w:pPr>
        <w:pStyle w:val="FootnoteText"/>
        <w:contextualSpacing/>
        <w:rPr>
          <w:rFonts w:asciiTheme="majorBidi" w:hAnsiTheme="majorBidi" w:cstheme="majorBidi"/>
        </w:rPr>
      </w:pPr>
    </w:p>
    <w:p w14:paraId="289CD28A" w14:textId="77777777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</w:rPr>
        <w:t xml:space="preserve">Dresden, </w:t>
      </w:r>
      <w:r w:rsidRPr="001C038D">
        <w:rPr>
          <w:rFonts w:asciiTheme="majorBidi" w:hAnsiTheme="majorBidi" w:cstheme="majorBidi"/>
          <w:i/>
          <w:iCs/>
        </w:rPr>
        <w:t xml:space="preserve">Vervolging, vernietiging, literatuur, </w:t>
      </w:r>
      <w:r w:rsidRPr="001C038D">
        <w:rPr>
          <w:rFonts w:asciiTheme="majorBidi" w:hAnsiTheme="majorBidi" w:cstheme="majorBidi"/>
        </w:rPr>
        <w:t xml:space="preserve">241. </w:t>
      </w:r>
    </w:p>
    <w:p w14:paraId="2345CB4E" w14:textId="77777777" w:rsidR="002C4BD4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Auteursnaam dus zonder voorletters of voornaam.</w:t>
      </w:r>
    </w:p>
    <w:p w14:paraId="47953AA4" w14:textId="77777777" w:rsidR="00DF39B2" w:rsidRPr="001C038D" w:rsidRDefault="00DF39B2" w:rsidP="001C038D">
      <w:pPr>
        <w:pStyle w:val="FootnoteText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2F76E1C" w14:textId="77777777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>Verwijzing naar</w:t>
      </w:r>
      <w:r w:rsidR="00265407"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 tijdschrift</w:t>
      </w:r>
    </w:p>
    <w:p w14:paraId="2947FB6B" w14:textId="77777777" w:rsidR="003C7C4A" w:rsidRPr="001C038D" w:rsidRDefault="003C7C4A" w:rsidP="001C038D">
      <w:pPr>
        <w:spacing w:after="0"/>
        <w:ind w:left="720" w:hanging="720"/>
        <w:contextualSpacing/>
        <w:rPr>
          <w:rFonts w:asciiTheme="majorBidi" w:hAnsiTheme="majorBidi" w:cstheme="majorBidi"/>
          <w:sz w:val="20"/>
          <w:szCs w:val="20"/>
          <w:lang w:val="nl-BE"/>
        </w:rPr>
      </w:pPr>
    </w:p>
    <w:p w14:paraId="49850A24" w14:textId="77777777" w:rsidR="007A0CC4" w:rsidRPr="001C038D" w:rsidRDefault="007A0CC4" w:rsidP="001C038D">
      <w:pPr>
        <w:spacing w:after="0"/>
        <w:ind w:left="720" w:hanging="720"/>
        <w:contextualSpacing/>
        <w:rPr>
          <w:rFonts w:asciiTheme="majorBidi" w:hAnsiTheme="majorBidi" w:cstheme="majorBidi"/>
          <w:sz w:val="20"/>
          <w:szCs w:val="20"/>
        </w:rPr>
      </w:pPr>
      <w:r w:rsidRPr="001C038D">
        <w:rPr>
          <w:rFonts w:asciiTheme="majorBidi" w:hAnsiTheme="majorBidi" w:cstheme="majorBidi"/>
          <w:sz w:val="20"/>
          <w:szCs w:val="20"/>
          <w:lang w:val="nl-BE"/>
        </w:rPr>
        <w:t>Ria van den Brandt, ‘Spiritualiteit, een grillige weg – Etty Hillesum’,</w:t>
      </w:r>
      <w:r w:rsidRPr="001C038D">
        <w:rPr>
          <w:rFonts w:asciiTheme="majorBidi" w:hAnsiTheme="majorBidi" w:cstheme="majorBidi"/>
          <w:sz w:val="20"/>
          <w:szCs w:val="20"/>
        </w:rPr>
        <w:t xml:space="preserve"> </w:t>
      </w:r>
      <w:r w:rsidRPr="001C038D">
        <w:rPr>
          <w:rFonts w:asciiTheme="majorBidi" w:hAnsiTheme="majorBidi" w:cstheme="majorBidi"/>
          <w:i/>
          <w:sz w:val="20"/>
          <w:szCs w:val="20"/>
        </w:rPr>
        <w:t>Speling</w:t>
      </w:r>
      <w:r w:rsidRPr="001C038D">
        <w:rPr>
          <w:rFonts w:asciiTheme="majorBidi" w:hAnsiTheme="majorBidi" w:cstheme="majorBidi"/>
          <w:sz w:val="20"/>
          <w:szCs w:val="20"/>
        </w:rPr>
        <w:t xml:space="preserve"> 60 (2009) 1, 42-46.</w:t>
      </w:r>
    </w:p>
    <w:p w14:paraId="0FE2F1DB" w14:textId="77777777" w:rsidR="002C4BD4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  <w:r w:rsidRPr="001C038D">
        <w:rPr>
          <w:rFonts w:asciiTheme="majorBidi" w:hAnsiTheme="majorBidi" w:cstheme="majorBidi"/>
          <w:sz w:val="24"/>
          <w:szCs w:val="24"/>
        </w:rPr>
        <w:t>Vermelden van nummer van de aflevering van het tijdschrift alleen, wanneer er in elke aflevering opnieuw wordt genummerd. Als er doorlopend wordt genummerd, geen vermelding.</w:t>
      </w:r>
      <w:r w:rsidR="007F6AB7" w:rsidRPr="001C038D">
        <w:rPr>
          <w:rFonts w:asciiTheme="majorBidi" w:hAnsiTheme="majorBidi" w:cstheme="majorBidi"/>
          <w:sz w:val="24"/>
          <w:szCs w:val="24"/>
        </w:rPr>
        <w:t xml:space="preserve"> </w:t>
      </w:r>
    </w:p>
    <w:p w14:paraId="10650BD2" w14:textId="77777777" w:rsidR="00735D09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0F831FAE" w14:textId="77777777" w:rsidR="007F6AB7" w:rsidRPr="001C038D" w:rsidRDefault="007F6AB7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</w:rPr>
        <w:t xml:space="preserve">Meins Coetsier, ‘Strijd om God: Om het behoud van de menselijke waardigheid’, </w:t>
      </w:r>
      <w:r w:rsidRPr="001C038D">
        <w:rPr>
          <w:rFonts w:asciiTheme="majorBidi" w:hAnsiTheme="majorBidi" w:cstheme="majorBidi"/>
          <w:i/>
          <w:iCs/>
        </w:rPr>
        <w:t>Tijdschrift voor theologie</w:t>
      </w:r>
      <w:r w:rsidRPr="001C038D">
        <w:rPr>
          <w:rFonts w:asciiTheme="majorBidi" w:hAnsiTheme="majorBidi" w:cstheme="majorBidi"/>
        </w:rPr>
        <w:t xml:space="preserve"> 49 (2009), 373-390.</w:t>
      </w:r>
    </w:p>
    <w:p w14:paraId="34630604" w14:textId="77777777" w:rsidR="00735D09" w:rsidRPr="001C038D" w:rsidRDefault="00735D09" w:rsidP="001C038D">
      <w:pPr>
        <w:pStyle w:val="FootnoteText"/>
        <w:contextualSpacing/>
        <w:rPr>
          <w:rFonts w:asciiTheme="majorBidi" w:hAnsiTheme="majorBidi" w:cstheme="majorBidi"/>
          <w:sz w:val="24"/>
          <w:szCs w:val="24"/>
        </w:rPr>
      </w:pPr>
    </w:p>
    <w:p w14:paraId="55EA9CF2" w14:textId="77777777" w:rsidR="002C4BD4" w:rsidRPr="001C038D" w:rsidRDefault="00FD7F6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C4BD4" w:rsidRPr="001C038D">
        <w:rPr>
          <w:rFonts w:asciiTheme="majorBidi" w:hAnsiTheme="majorBidi" w:cstheme="majorBidi"/>
          <w:b/>
          <w:bCs/>
          <w:sz w:val="24"/>
          <w:szCs w:val="24"/>
        </w:rPr>
        <w:t>Bij herhaalde literatuurverwijzing:</w:t>
      </w:r>
    </w:p>
    <w:p w14:paraId="2493D36C" w14:textId="77777777" w:rsidR="003C7C4A" w:rsidRPr="001C038D" w:rsidRDefault="003C7C4A" w:rsidP="001C038D">
      <w:pPr>
        <w:spacing w:after="0" w:line="240" w:lineRule="auto"/>
        <w:contextualSpacing/>
        <w:rPr>
          <w:rFonts w:asciiTheme="majorBidi" w:hAnsiTheme="majorBidi" w:cstheme="majorBidi"/>
          <w:sz w:val="20"/>
          <w:szCs w:val="20"/>
        </w:rPr>
      </w:pPr>
    </w:p>
    <w:p w14:paraId="5622921A" w14:textId="77777777" w:rsidR="002C4BD4" w:rsidRPr="001C038D" w:rsidRDefault="007A0CC4" w:rsidP="001C038D">
      <w:pPr>
        <w:spacing w:after="0"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1C038D">
        <w:rPr>
          <w:rFonts w:asciiTheme="majorBidi" w:hAnsiTheme="majorBidi" w:cstheme="majorBidi"/>
          <w:sz w:val="20"/>
          <w:szCs w:val="20"/>
        </w:rPr>
        <w:t xml:space="preserve">Van den Brandt, </w:t>
      </w:r>
      <w:r w:rsidRPr="001C038D">
        <w:rPr>
          <w:rFonts w:asciiTheme="majorBidi" w:hAnsiTheme="majorBidi" w:cstheme="majorBidi"/>
          <w:sz w:val="20"/>
          <w:szCs w:val="20"/>
          <w:lang w:val="nl-BE"/>
        </w:rPr>
        <w:t>‘Spiritualiteit, een grillige weg</w:t>
      </w:r>
      <w:r w:rsidR="00DC16B0" w:rsidRPr="001C038D">
        <w:rPr>
          <w:rFonts w:asciiTheme="majorBidi" w:hAnsiTheme="majorBidi" w:cstheme="majorBidi"/>
          <w:sz w:val="20"/>
          <w:szCs w:val="20"/>
          <w:lang w:val="nl-BE"/>
        </w:rPr>
        <w:t>’</w:t>
      </w:r>
      <w:r w:rsidRPr="001C038D">
        <w:rPr>
          <w:rFonts w:asciiTheme="majorBidi" w:hAnsiTheme="majorBidi" w:cstheme="majorBidi"/>
          <w:sz w:val="20"/>
          <w:szCs w:val="20"/>
        </w:rPr>
        <w:t>, 45.</w:t>
      </w:r>
    </w:p>
    <w:p w14:paraId="074BCE4F" w14:textId="77777777" w:rsidR="00DF39B2" w:rsidRPr="001C038D" w:rsidRDefault="00DF39B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2365E88" w14:textId="77777777" w:rsidR="002C4BD4" w:rsidRPr="001C038D" w:rsidRDefault="002C4BD4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>Verwijzing naar bijdrage in boek</w:t>
      </w:r>
    </w:p>
    <w:p w14:paraId="7AD532DD" w14:textId="77777777" w:rsidR="003C7C4A" w:rsidRPr="001C038D" w:rsidRDefault="003C7C4A" w:rsidP="001C038D">
      <w:pPr>
        <w:pStyle w:val="FootnoteText"/>
        <w:contextualSpacing/>
        <w:rPr>
          <w:rFonts w:asciiTheme="majorBidi" w:hAnsiTheme="majorBidi" w:cstheme="majorBidi"/>
        </w:rPr>
      </w:pPr>
    </w:p>
    <w:p w14:paraId="600D2F9D" w14:textId="42955069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</w:rPr>
        <w:t xml:space="preserve">Vgl. Piet Schrijvers, ‘Etty Hillesum in joodse contexten’, in: Ria van den Brandt &amp; Klaas A.D. Smelik (red.), </w:t>
      </w:r>
      <w:r w:rsidRPr="001C038D">
        <w:rPr>
          <w:rFonts w:asciiTheme="majorBidi" w:hAnsiTheme="majorBidi" w:cstheme="majorBidi"/>
          <w:i/>
        </w:rPr>
        <w:t xml:space="preserve">Etty Hillesum in facetten </w:t>
      </w:r>
      <w:r w:rsidR="005C0DD4" w:rsidRPr="001C038D">
        <w:rPr>
          <w:rFonts w:asciiTheme="majorBidi" w:hAnsiTheme="majorBidi" w:cstheme="majorBidi"/>
          <w:iCs/>
        </w:rPr>
        <w:t>[</w:t>
      </w:r>
      <w:r w:rsidRPr="001C038D">
        <w:rPr>
          <w:rFonts w:asciiTheme="majorBidi" w:hAnsiTheme="majorBidi" w:cstheme="majorBidi"/>
          <w:iCs/>
        </w:rPr>
        <w:t>Etty Hillesum Studies, 1</w:t>
      </w:r>
      <w:r w:rsidR="005C0DD4" w:rsidRPr="001C038D">
        <w:rPr>
          <w:rFonts w:asciiTheme="majorBidi" w:hAnsiTheme="majorBidi" w:cstheme="majorBidi"/>
          <w:iCs/>
        </w:rPr>
        <w:t>]</w:t>
      </w:r>
      <w:r w:rsidR="00380ADC">
        <w:rPr>
          <w:rFonts w:asciiTheme="majorBidi" w:hAnsiTheme="majorBidi" w:cstheme="majorBidi"/>
          <w:iCs/>
        </w:rPr>
        <w:t>,</w:t>
      </w:r>
      <w:r w:rsidRPr="001C038D">
        <w:rPr>
          <w:rFonts w:asciiTheme="majorBidi" w:hAnsiTheme="majorBidi" w:cstheme="majorBidi"/>
        </w:rPr>
        <w:t xml:space="preserve"> </w:t>
      </w:r>
      <w:r w:rsidR="000431DE" w:rsidRPr="001C038D">
        <w:rPr>
          <w:rFonts w:asciiTheme="majorBidi" w:hAnsiTheme="majorBidi" w:cstheme="majorBidi"/>
        </w:rPr>
        <w:t>(</w:t>
      </w:r>
      <w:r w:rsidRPr="001C038D">
        <w:rPr>
          <w:rFonts w:asciiTheme="majorBidi" w:hAnsiTheme="majorBidi" w:cstheme="majorBidi"/>
        </w:rPr>
        <w:t>Budel</w:t>
      </w:r>
      <w:r w:rsidR="00992819" w:rsidRPr="001C038D">
        <w:rPr>
          <w:rFonts w:asciiTheme="majorBidi" w:hAnsiTheme="majorBidi" w:cstheme="majorBidi"/>
        </w:rPr>
        <w:t>:</w:t>
      </w:r>
      <w:r w:rsidRPr="001C038D">
        <w:rPr>
          <w:rFonts w:asciiTheme="majorBidi" w:hAnsiTheme="majorBidi" w:cstheme="majorBidi"/>
        </w:rPr>
        <w:t xml:space="preserve"> Damon, 2003</w:t>
      </w:r>
      <w:r w:rsidR="000431DE" w:rsidRPr="001C038D">
        <w:rPr>
          <w:rFonts w:asciiTheme="majorBidi" w:hAnsiTheme="majorBidi" w:cstheme="majorBidi"/>
        </w:rPr>
        <w:t>)</w:t>
      </w:r>
      <w:r w:rsidRPr="001C038D">
        <w:rPr>
          <w:rFonts w:asciiTheme="majorBidi" w:hAnsiTheme="majorBidi" w:cstheme="majorBidi"/>
        </w:rPr>
        <w:t>, 37-55.</w:t>
      </w:r>
    </w:p>
    <w:p w14:paraId="74E87705" w14:textId="77777777" w:rsidR="00DF39B2" w:rsidRPr="001C038D" w:rsidRDefault="00DF39B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52AE49E" w14:textId="77777777" w:rsidR="00DF39B2" w:rsidRPr="001C038D" w:rsidRDefault="00FD7F6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DF39B2" w:rsidRPr="001C038D">
        <w:rPr>
          <w:rFonts w:asciiTheme="majorBidi" w:hAnsiTheme="majorBidi" w:cstheme="majorBidi"/>
          <w:b/>
          <w:bCs/>
          <w:sz w:val="24"/>
          <w:szCs w:val="24"/>
        </w:rPr>
        <w:t>Bij herhaalde literatuurverwijzing:</w:t>
      </w:r>
    </w:p>
    <w:p w14:paraId="29914729" w14:textId="77777777" w:rsidR="003C7C4A" w:rsidRPr="001C038D" w:rsidRDefault="003C7C4A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563A77E" w14:textId="77777777" w:rsidR="00DF39B2" w:rsidRPr="001C038D" w:rsidRDefault="00DF39B2" w:rsidP="001C038D">
      <w:pPr>
        <w:spacing w:after="0" w:line="240" w:lineRule="auto"/>
        <w:contextualSpacing/>
        <w:rPr>
          <w:rFonts w:asciiTheme="majorBidi" w:hAnsiTheme="majorBidi" w:cstheme="majorBidi"/>
          <w:sz w:val="20"/>
          <w:szCs w:val="20"/>
        </w:rPr>
      </w:pPr>
      <w:r w:rsidRPr="001C038D">
        <w:rPr>
          <w:rFonts w:asciiTheme="majorBidi" w:hAnsiTheme="majorBidi" w:cstheme="majorBidi"/>
          <w:sz w:val="20"/>
          <w:szCs w:val="20"/>
        </w:rPr>
        <w:t>Schrijvers, ‘Etty Hillesum in joodse contexten’, 54.</w:t>
      </w:r>
    </w:p>
    <w:p w14:paraId="1B1D5E13" w14:textId="77777777" w:rsidR="00DF39B2" w:rsidRPr="001C038D" w:rsidRDefault="00DF39B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0AEB573" w14:textId="77777777" w:rsidR="002C4BD4" w:rsidRPr="001C038D" w:rsidRDefault="00FD7F62" w:rsidP="001C038D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2C4BD4" w:rsidRPr="001C038D">
        <w:rPr>
          <w:rFonts w:asciiTheme="majorBidi" w:hAnsiTheme="majorBidi" w:cstheme="majorBidi"/>
          <w:b/>
          <w:bCs/>
          <w:sz w:val="24"/>
          <w:szCs w:val="24"/>
        </w:rPr>
        <w:t>Bij herhaalde verwijzing</w:t>
      </w:r>
      <w:r w:rsidR="00DF39B2"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 naar hetzelfde boek</w:t>
      </w:r>
      <w:r w:rsidR="002C4BD4" w:rsidRPr="001C038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73DF9B" w14:textId="77777777" w:rsidR="003C7C4A" w:rsidRPr="001C038D" w:rsidRDefault="003C7C4A" w:rsidP="001C038D">
      <w:pPr>
        <w:pStyle w:val="FootnoteText"/>
        <w:contextualSpacing/>
        <w:rPr>
          <w:rStyle w:val="FootnoteReference"/>
          <w:rFonts w:asciiTheme="majorBidi" w:hAnsiTheme="majorBidi" w:cstheme="majorBidi"/>
        </w:rPr>
      </w:pPr>
    </w:p>
    <w:p w14:paraId="4D562D8D" w14:textId="77777777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</w:rPr>
        <w:t xml:space="preserve">Vgl. o.a. Klaas A.D. Smelik, ‘Gedenken is doen: Van een bundel cahiers tot een wereldwijde publicatie’, in: Van den Brandt &amp; Smelik, </w:t>
      </w:r>
      <w:r w:rsidRPr="001C038D">
        <w:rPr>
          <w:rFonts w:asciiTheme="majorBidi" w:hAnsiTheme="majorBidi" w:cstheme="majorBidi"/>
          <w:i/>
        </w:rPr>
        <w:t>Etty Hillesum in facetten</w:t>
      </w:r>
      <w:r w:rsidRPr="001C038D">
        <w:rPr>
          <w:rFonts w:asciiTheme="majorBidi" w:hAnsiTheme="majorBidi" w:cstheme="majorBidi"/>
        </w:rPr>
        <w:t>, 21-35.</w:t>
      </w:r>
    </w:p>
    <w:p w14:paraId="7E1E57CE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6D1B7504" w14:textId="77777777" w:rsidR="00DF39B2" w:rsidRPr="001C038D" w:rsidRDefault="00DF39B2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Ander voorbeeld:</w:t>
      </w:r>
    </w:p>
    <w:p w14:paraId="51650BF8" w14:textId="77777777" w:rsidR="003C7C4A" w:rsidRPr="001C038D" w:rsidRDefault="003C7C4A" w:rsidP="001C038D">
      <w:pPr>
        <w:spacing w:after="0"/>
        <w:contextualSpacing/>
        <w:rPr>
          <w:rFonts w:asciiTheme="majorBidi" w:hAnsiTheme="majorBidi" w:cstheme="majorBidi"/>
          <w:sz w:val="20"/>
          <w:szCs w:val="20"/>
        </w:rPr>
      </w:pPr>
    </w:p>
    <w:p w14:paraId="2C890A21" w14:textId="0AF688D5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0"/>
          <w:szCs w:val="20"/>
        </w:rPr>
      </w:pPr>
      <w:r w:rsidRPr="001C038D">
        <w:rPr>
          <w:rFonts w:asciiTheme="majorBidi" w:hAnsiTheme="majorBidi" w:cstheme="majorBidi"/>
          <w:sz w:val="20"/>
          <w:szCs w:val="20"/>
        </w:rPr>
        <w:lastRenderedPageBreak/>
        <w:t>Arnon Grunberg, ‘Oorlog en waarheid’, in: Arnon Grunberg</w:t>
      </w:r>
      <w:r w:rsidR="00DF39B2" w:rsidRPr="001C038D">
        <w:rPr>
          <w:rFonts w:asciiTheme="majorBidi" w:hAnsiTheme="majorBidi" w:cstheme="majorBidi"/>
          <w:sz w:val="20"/>
          <w:szCs w:val="20"/>
        </w:rPr>
        <w:t>,</w:t>
      </w:r>
      <w:r w:rsidRPr="001C038D">
        <w:rPr>
          <w:rFonts w:asciiTheme="majorBidi" w:hAnsiTheme="majorBidi" w:cstheme="majorBidi"/>
          <w:sz w:val="20"/>
          <w:szCs w:val="20"/>
        </w:rPr>
        <w:t xml:space="preserve"> e.a</w:t>
      </w:r>
      <w:r w:rsidRPr="001C038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1C038D">
        <w:rPr>
          <w:rFonts w:asciiTheme="majorBidi" w:hAnsiTheme="majorBidi" w:cstheme="majorBidi"/>
          <w:iCs/>
          <w:sz w:val="20"/>
          <w:szCs w:val="20"/>
        </w:rPr>
        <w:t xml:space="preserve">, </w:t>
      </w:r>
      <w:r w:rsidRPr="001C038D">
        <w:rPr>
          <w:rFonts w:asciiTheme="majorBidi" w:hAnsiTheme="majorBidi" w:cstheme="majorBidi"/>
          <w:i/>
          <w:iCs/>
          <w:sz w:val="20"/>
          <w:szCs w:val="20"/>
        </w:rPr>
        <w:t xml:space="preserve">Het verraad van de tekst </w:t>
      </w:r>
      <w:r w:rsidR="00C32EDF" w:rsidRPr="001C038D">
        <w:rPr>
          <w:rFonts w:asciiTheme="majorBidi" w:hAnsiTheme="majorBidi" w:cstheme="majorBidi"/>
          <w:sz w:val="20"/>
          <w:szCs w:val="20"/>
        </w:rPr>
        <w:t>(</w:t>
      </w:r>
      <w:r w:rsidRPr="001C038D">
        <w:rPr>
          <w:rFonts w:asciiTheme="majorBidi" w:hAnsiTheme="majorBidi" w:cstheme="majorBidi"/>
          <w:sz w:val="20"/>
          <w:szCs w:val="20"/>
        </w:rPr>
        <w:t>Amsterdam</w:t>
      </w:r>
      <w:r w:rsidR="00992819" w:rsidRPr="001C038D">
        <w:rPr>
          <w:rFonts w:asciiTheme="majorBidi" w:hAnsiTheme="majorBidi" w:cstheme="majorBidi"/>
          <w:sz w:val="20"/>
          <w:szCs w:val="20"/>
        </w:rPr>
        <w:t>:</w:t>
      </w:r>
      <w:r w:rsidRPr="001C038D">
        <w:rPr>
          <w:rFonts w:asciiTheme="majorBidi" w:hAnsiTheme="majorBidi" w:cstheme="majorBidi"/>
          <w:sz w:val="20"/>
          <w:szCs w:val="20"/>
        </w:rPr>
        <w:t xml:space="preserve"> Nijgh &amp; Van Ditmar, 2009</w:t>
      </w:r>
      <w:r w:rsidR="00C32EDF" w:rsidRPr="001C038D">
        <w:rPr>
          <w:rFonts w:asciiTheme="majorBidi" w:hAnsiTheme="majorBidi" w:cstheme="majorBidi"/>
          <w:sz w:val="20"/>
          <w:szCs w:val="20"/>
        </w:rPr>
        <w:t>)</w:t>
      </w:r>
      <w:r w:rsidRPr="001C038D">
        <w:rPr>
          <w:rFonts w:asciiTheme="majorBidi" w:hAnsiTheme="majorBidi" w:cstheme="majorBidi"/>
          <w:sz w:val="20"/>
          <w:szCs w:val="20"/>
        </w:rPr>
        <w:t>, 21-49.</w:t>
      </w:r>
    </w:p>
    <w:p w14:paraId="20565015" w14:textId="77777777" w:rsidR="00DF39B2" w:rsidRPr="001C038D" w:rsidRDefault="00DF39B2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2A4B0308" w14:textId="77777777" w:rsidR="00DF39B2" w:rsidRPr="001C038D" w:rsidRDefault="00DF39B2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>Wanneer in de onmiddellijk daarop volgende noot naar dezelfde publicatie wordt verwezen:</w:t>
      </w:r>
    </w:p>
    <w:p w14:paraId="1AC015BC" w14:textId="77777777" w:rsidR="003C7C4A" w:rsidRPr="001C038D" w:rsidRDefault="003C7C4A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60EA03E" w14:textId="77777777" w:rsidR="002C4BD4" w:rsidRPr="001C038D" w:rsidRDefault="002C4BD4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  <w:i/>
        </w:rPr>
        <w:t>Ibidem</w:t>
      </w:r>
      <w:r w:rsidRPr="001C038D">
        <w:rPr>
          <w:rFonts w:asciiTheme="majorBidi" w:hAnsiTheme="majorBidi" w:cstheme="majorBidi"/>
        </w:rPr>
        <w:t xml:space="preserve">, 40. </w:t>
      </w:r>
    </w:p>
    <w:p w14:paraId="0A26474A" w14:textId="77777777" w:rsidR="00375838" w:rsidRPr="001C038D" w:rsidRDefault="00375838" w:rsidP="001C038D">
      <w:pPr>
        <w:pStyle w:val="FootnoteText"/>
        <w:contextualSpacing/>
        <w:rPr>
          <w:rFonts w:asciiTheme="majorBidi" w:hAnsiTheme="majorBidi" w:cstheme="majorBidi"/>
        </w:rPr>
      </w:pPr>
    </w:p>
    <w:p w14:paraId="79899069" w14:textId="1613BEA3" w:rsidR="00375838" w:rsidRPr="001C038D" w:rsidRDefault="00375838" w:rsidP="001C038D">
      <w:pPr>
        <w:pStyle w:val="FootnoteText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</w:rPr>
        <w:t xml:space="preserve">Verwijzingen naar Etty Hillesum, </w:t>
      </w:r>
      <w:r w:rsidRPr="001C038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Het </w:t>
      </w:r>
      <w:r w:rsidR="00AC118E">
        <w:rPr>
          <w:rFonts w:asciiTheme="majorBidi" w:hAnsiTheme="majorBidi" w:cstheme="majorBidi"/>
          <w:b/>
          <w:bCs/>
          <w:i/>
          <w:iCs/>
          <w:sz w:val="24"/>
          <w:szCs w:val="24"/>
        </w:rPr>
        <w:t>verzameld w</w:t>
      </w:r>
      <w:r w:rsidRPr="001C038D">
        <w:rPr>
          <w:rFonts w:asciiTheme="majorBidi" w:hAnsiTheme="majorBidi" w:cstheme="majorBidi"/>
          <w:b/>
          <w:bCs/>
          <w:i/>
          <w:iCs/>
          <w:sz w:val="24"/>
          <w:szCs w:val="24"/>
        </w:rPr>
        <w:t>erk</w:t>
      </w:r>
      <w:r w:rsidRPr="001C038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D7604A1" w14:textId="77777777" w:rsidR="002C4BD4" w:rsidRPr="001C038D" w:rsidRDefault="002C4BD4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239C7154" w14:textId="14657B91" w:rsidR="00375838" w:rsidRPr="001C038D" w:rsidRDefault="00AC118E" w:rsidP="001C038D">
      <w:pPr>
        <w:spacing w:after="0"/>
        <w:contextualSpacing/>
        <w:rPr>
          <w:rFonts w:asciiTheme="majorBidi" w:hAnsiTheme="majorBidi" w:cstheme="majorBidi"/>
          <w:sz w:val="20"/>
          <w:szCs w:val="20"/>
        </w:rPr>
      </w:pPr>
      <w:r w:rsidRPr="001C038D">
        <w:rPr>
          <w:rFonts w:asciiTheme="majorBidi" w:hAnsiTheme="majorBidi" w:cstheme="majorBidi"/>
          <w:i/>
          <w:iCs/>
          <w:sz w:val="20"/>
          <w:szCs w:val="20"/>
        </w:rPr>
        <w:t xml:space="preserve">Het </w:t>
      </w:r>
      <w:r>
        <w:rPr>
          <w:rFonts w:asciiTheme="majorBidi" w:hAnsiTheme="majorBidi" w:cstheme="majorBidi"/>
          <w:i/>
          <w:iCs/>
          <w:sz w:val="20"/>
          <w:szCs w:val="20"/>
        </w:rPr>
        <w:t>verzameld w</w:t>
      </w:r>
      <w:r w:rsidRPr="001C038D">
        <w:rPr>
          <w:rFonts w:asciiTheme="majorBidi" w:hAnsiTheme="majorBidi" w:cstheme="majorBidi"/>
          <w:i/>
          <w:iCs/>
          <w:sz w:val="20"/>
          <w:szCs w:val="20"/>
        </w:rPr>
        <w:t>erk</w:t>
      </w:r>
      <w:r w:rsidR="00375838" w:rsidRPr="001C038D">
        <w:rPr>
          <w:rFonts w:asciiTheme="majorBidi" w:hAnsiTheme="majorBidi" w:cstheme="majorBidi"/>
          <w:sz w:val="20"/>
          <w:szCs w:val="20"/>
          <w:lang w:val="nl-BE"/>
        </w:rPr>
        <w:t xml:space="preserve">, XXX; </w:t>
      </w:r>
      <w:r w:rsidR="00787A6E" w:rsidRPr="001C038D">
        <w:rPr>
          <w:rFonts w:asciiTheme="majorBidi" w:hAnsiTheme="majorBidi" w:cstheme="majorBidi"/>
          <w:sz w:val="20"/>
          <w:szCs w:val="20"/>
          <w:lang w:val="nl-BE"/>
        </w:rPr>
        <w:t xml:space="preserve">DAG &amp; </w:t>
      </w:r>
      <w:r w:rsidR="00375838" w:rsidRPr="001C038D">
        <w:rPr>
          <w:rFonts w:asciiTheme="majorBidi" w:hAnsiTheme="majorBidi" w:cstheme="majorBidi"/>
          <w:sz w:val="20"/>
          <w:szCs w:val="20"/>
        </w:rPr>
        <w:t>DATUM TOEVOEGEN.</w:t>
      </w:r>
      <w:r w:rsidR="002F2F55" w:rsidRPr="001C038D">
        <w:rPr>
          <w:rFonts w:asciiTheme="majorBidi" w:hAnsiTheme="majorBidi" w:cstheme="majorBidi"/>
          <w:sz w:val="20"/>
          <w:szCs w:val="20"/>
        </w:rPr>
        <w:t xml:space="preserve"> Bij citaten uit </w:t>
      </w:r>
      <w:r w:rsidR="002F2F55" w:rsidRPr="001C038D">
        <w:rPr>
          <w:rFonts w:asciiTheme="majorBidi" w:hAnsiTheme="majorBidi" w:cstheme="majorBidi"/>
          <w:i/>
          <w:iCs/>
          <w:sz w:val="20"/>
          <w:szCs w:val="20"/>
        </w:rPr>
        <w:t xml:space="preserve">Het </w:t>
      </w:r>
      <w:r>
        <w:rPr>
          <w:rFonts w:asciiTheme="majorBidi" w:hAnsiTheme="majorBidi" w:cstheme="majorBidi"/>
          <w:i/>
          <w:iCs/>
          <w:sz w:val="20"/>
          <w:szCs w:val="20"/>
        </w:rPr>
        <w:t>verzameld w</w:t>
      </w:r>
      <w:r w:rsidR="002F2F55" w:rsidRPr="001C038D">
        <w:rPr>
          <w:rFonts w:asciiTheme="majorBidi" w:hAnsiTheme="majorBidi" w:cstheme="majorBidi"/>
          <w:i/>
          <w:iCs/>
          <w:sz w:val="20"/>
          <w:szCs w:val="20"/>
        </w:rPr>
        <w:t>erk</w:t>
      </w:r>
      <w:r w:rsidR="002F2F55" w:rsidRPr="001C038D">
        <w:rPr>
          <w:rFonts w:asciiTheme="majorBidi" w:hAnsiTheme="majorBidi" w:cstheme="majorBidi"/>
          <w:sz w:val="20"/>
          <w:szCs w:val="20"/>
        </w:rPr>
        <w:t xml:space="preserve"> in noten geen aanhalingstekens toevoegen!</w:t>
      </w:r>
    </w:p>
    <w:p w14:paraId="43B45904" w14:textId="77777777" w:rsidR="004D02AE" w:rsidRPr="001C038D" w:rsidRDefault="004D02AE" w:rsidP="001C038D">
      <w:pPr>
        <w:spacing w:after="0"/>
        <w:contextualSpacing/>
        <w:rPr>
          <w:rFonts w:asciiTheme="majorBidi" w:hAnsiTheme="majorBidi" w:cstheme="majorBidi"/>
          <w:sz w:val="20"/>
          <w:szCs w:val="20"/>
        </w:rPr>
      </w:pPr>
    </w:p>
    <w:p w14:paraId="78C7BC73" w14:textId="498D1A02" w:rsidR="004D02AE" w:rsidRPr="001C038D" w:rsidRDefault="00AC118E" w:rsidP="001C038D">
      <w:pPr>
        <w:pStyle w:val="NoSpacing"/>
        <w:tabs>
          <w:tab w:val="left" w:pos="5316"/>
        </w:tabs>
        <w:spacing w:before="0"/>
        <w:ind w:right="1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  <w:i/>
          <w:iCs/>
        </w:rPr>
        <w:t xml:space="preserve">Het </w:t>
      </w:r>
      <w:r>
        <w:rPr>
          <w:rFonts w:asciiTheme="majorBidi" w:hAnsiTheme="majorBidi" w:cstheme="majorBidi"/>
          <w:i/>
          <w:iCs/>
        </w:rPr>
        <w:t>verzameld w</w:t>
      </w:r>
      <w:r w:rsidRPr="001C038D">
        <w:rPr>
          <w:rFonts w:asciiTheme="majorBidi" w:hAnsiTheme="majorBidi" w:cstheme="majorBidi"/>
          <w:i/>
          <w:iCs/>
        </w:rPr>
        <w:t>erk</w:t>
      </w:r>
      <w:r w:rsidR="004D02AE" w:rsidRPr="001C038D">
        <w:rPr>
          <w:rFonts w:asciiTheme="majorBidi" w:hAnsiTheme="majorBidi" w:cstheme="majorBidi"/>
        </w:rPr>
        <w:t>, 91-92; woensdagmiddag 13 augustus 1941. Alles, wat er om me heen gebeurt moet in mijn hoofd tot klaarheid gedacht worden en later door mij beschreven worden.</w:t>
      </w:r>
    </w:p>
    <w:p w14:paraId="21958B5B" w14:textId="77777777" w:rsidR="00375838" w:rsidRPr="001C038D" w:rsidRDefault="00375838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010FD40A" w14:textId="369F6C4B" w:rsidR="0029660D" w:rsidRPr="001C038D" w:rsidRDefault="00AC118E" w:rsidP="001C038D">
      <w:pPr>
        <w:pStyle w:val="FootnoteText"/>
        <w:contextualSpacing/>
        <w:rPr>
          <w:rFonts w:asciiTheme="majorBidi" w:hAnsiTheme="majorBidi" w:cstheme="majorBidi"/>
        </w:rPr>
      </w:pPr>
      <w:r w:rsidRPr="001C038D">
        <w:rPr>
          <w:rFonts w:asciiTheme="majorBidi" w:hAnsiTheme="majorBidi" w:cstheme="majorBidi"/>
          <w:i/>
          <w:iCs/>
        </w:rPr>
        <w:t xml:space="preserve">Het </w:t>
      </w:r>
      <w:r>
        <w:rPr>
          <w:rFonts w:asciiTheme="majorBidi" w:hAnsiTheme="majorBidi" w:cstheme="majorBidi"/>
          <w:i/>
          <w:iCs/>
        </w:rPr>
        <w:t>verzameld w</w:t>
      </w:r>
      <w:r w:rsidRPr="001C038D">
        <w:rPr>
          <w:rFonts w:asciiTheme="majorBidi" w:hAnsiTheme="majorBidi" w:cstheme="majorBidi"/>
          <w:i/>
          <w:iCs/>
        </w:rPr>
        <w:t>erk</w:t>
      </w:r>
      <w:r w:rsidR="0029660D" w:rsidRPr="001C038D">
        <w:rPr>
          <w:rFonts w:asciiTheme="majorBidi" w:hAnsiTheme="majorBidi" w:cstheme="majorBidi"/>
        </w:rPr>
        <w:t>, 690; Brief 64, Aan Han Wegerif en anderen, Westerbork, 24 augustus 1943.</w:t>
      </w:r>
    </w:p>
    <w:p w14:paraId="57463D07" w14:textId="77777777" w:rsidR="00921C22" w:rsidRPr="001C038D" w:rsidRDefault="00921C22" w:rsidP="001C038D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14:paraId="3CA014A1" w14:textId="77777777" w:rsidR="003D12A9" w:rsidRPr="001C038D" w:rsidRDefault="003D12A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644436AF" w14:textId="77777777" w:rsidR="008448F1" w:rsidRPr="001C038D" w:rsidRDefault="00C80330" w:rsidP="001C038D">
      <w:pPr>
        <w:numPr>
          <w:ilvl w:val="0"/>
          <w:numId w:val="1"/>
        </w:num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HOOFDTEKST</w:t>
      </w:r>
    </w:p>
    <w:p w14:paraId="27F2BB61" w14:textId="77777777" w:rsidR="00C80330" w:rsidRPr="001C038D" w:rsidRDefault="00C80330" w:rsidP="001C038D">
      <w:pPr>
        <w:spacing w:after="0"/>
        <w:ind w:left="108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260B4FFB" w14:textId="77777777" w:rsidR="008448F1" w:rsidRPr="001C038D" w:rsidRDefault="00DF39B2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Citaten in tekst</w:t>
      </w:r>
    </w:p>
    <w:p w14:paraId="1B081E90" w14:textId="77777777" w:rsidR="00DF39B2" w:rsidRPr="001C038D" w:rsidRDefault="00DF39B2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Korte citaten tussen </w:t>
      </w:r>
      <w:r w:rsidR="00591E66" w:rsidRPr="001C038D">
        <w:rPr>
          <w:rFonts w:asciiTheme="majorBidi" w:hAnsiTheme="majorBidi" w:cstheme="majorBidi"/>
          <w:sz w:val="24"/>
          <w:szCs w:val="24"/>
          <w:lang w:val="nl-BE"/>
        </w:rPr>
        <w:t>enkele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 aanhalingstekens</w:t>
      </w:r>
      <w:r w:rsidR="009A75CF" w:rsidRPr="001C038D">
        <w:rPr>
          <w:rFonts w:asciiTheme="majorBidi" w:hAnsiTheme="majorBidi" w:cstheme="majorBidi"/>
          <w:sz w:val="24"/>
          <w:szCs w:val="24"/>
          <w:lang w:val="nl-BE"/>
        </w:rPr>
        <w:t xml:space="preserve"> in tekst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>.</w:t>
      </w:r>
    </w:p>
    <w:p w14:paraId="21892DA4" w14:textId="77777777" w:rsidR="00DF39B2" w:rsidRPr="001C038D" w:rsidRDefault="00DF39B2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Langere citaten in afzonderlijk tekstblok, ingesprongen, geen aanhalingstekens.</w:t>
      </w:r>
      <w:r w:rsidR="00B5332F" w:rsidRPr="001C038D">
        <w:rPr>
          <w:rFonts w:asciiTheme="majorBidi" w:hAnsiTheme="majorBidi" w:cstheme="majorBidi"/>
          <w:sz w:val="24"/>
          <w:szCs w:val="24"/>
          <w:lang w:val="nl-BE"/>
        </w:rPr>
        <w:t xml:space="preserve"> Voor en na tekstblok één regel wit.</w:t>
      </w:r>
    </w:p>
    <w:p w14:paraId="26A8B051" w14:textId="77777777" w:rsidR="00DF39B2" w:rsidRPr="001C038D" w:rsidRDefault="00B5332F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Weglatingen aangeven met […]</w:t>
      </w:r>
    </w:p>
    <w:p w14:paraId="3080CEB2" w14:textId="77777777" w:rsidR="008448F1" w:rsidRPr="001C038D" w:rsidRDefault="008448F1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58865024" w14:textId="372E2606" w:rsidR="00992819" w:rsidRPr="001C038D" w:rsidRDefault="0099281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Enkele aanhalingstekens ook in een geval als: het begrip ‘transcendentie’, de term ‘Arbeitseinsatz’, het boek ‘Het </w:t>
      </w:r>
      <w:r w:rsidR="00426888" w:rsidRPr="001C038D">
        <w:rPr>
          <w:rFonts w:asciiTheme="majorBidi" w:hAnsiTheme="majorBidi" w:cstheme="majorBidi"/>
          <w:sz w:val="24"/>
          <w:szCs w:val="24"/>
          <w:lang w:val="nl-BE"/>
        </w:rPr>
        <w:t>v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erstoorde </w:t>
      </w:r>
      <w:r w:rsidR="00426888" w:rsidRPr="001C038D">
        <w:rPr>
          <w:rFonts w:asciiTheme="majorBidi" w:hAnsiTheme="majorBidi" w:cstheme="majorBidi"/>
          <w:sz w:val="24"/>
          <w:szCs w:val="24"/>
          <w:lang w:val="nl-BE"/>
        </w:rPr>
        <w:t>l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>even’.</w:t>
      </w:r>
    </w:p>
    <w:p w14:paraId="33BD47E0" w14:textId="77777777" w:rsidR="00992819" w:rsidRPr="001C038D" w:rsidRDefault="0099281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7F7B2B32" w14:textId="77777777" w:rsidR="00F13556" w:rsidRPr="001C038D" w:rsidRDefault="0099281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Dubbele aanhalingstekens bij citaten binnen citaten.</w:t>
      </w:r>
    </w:p>
    <w:p w14:paraId="333520AA" w14:textId="77777777" w:rsidR="00992819" w:rsidRPr="001C038D" w:rsidRDefault="0099281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</w:p>
    <w:p w14:paraId="1832EB35" w14:textId="77777777" w:rsidR="00042B33" w:rsidRPr="001C038D" w:rsidRDefault="00042B33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b/>
          <w:bCs/>
          <w:sz w:val="24"/>
          <w:szCs w:val="24"/>
          <w:lang w:val="nl-BE"/>
        </w:rPr>
        <w:t>Verdere punten:</w:t>
      </w:r>
    </w:p>
    <w:p w14:paraId="747614BC" w14:textId="77777777" w:rsidR="007C55A9" w:rsidRPr="001C038D" w:rsidRDefault="007C55A9" w:rsidP="001C038D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nl-BE"/>
        </w:rPr>
      </w:pPr>
    </w:p>
    <w:p w14:paraId="7106713F" w14:textId="77777777" w:rsidR="007C55A9" w:rsidRPr="001C038D" w:rsidRDefault="007C55A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-Vermijd het familiaire ‘Etty’ – kies in plaats daarvan voor ‘Hillesum’ of ‘Etty Hillesum’.</w:t>
      </w:r>
    </w:p>
    <w:p w14:paraId="1F336EF5" w14:textId="77777777" w:rsidR="00042B33" w:rsidRPr="001C038D" w:rsidRDefault="00042B33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- Let op de ‘haar-ziekte’ – het gebruik van ‘haar’ terugverwijzend naar mannelijke en onzijdige woorden: ‘de geest en </w:t>
      </w:r>
      <w:r w:rsidRPr="001C038D">
        <w:rPr>
          <w:rFonts w:asciiTheme="majorBidi" w:hAnsiTheme="majorBidi" w:cstheme="majorBidi"/>
          <w:i/>
          <w:iCs/>
          <w:sz w:val="24"/>
          <w:szCs w:val="24"/>
          <w:lang w:val="nl-BE"/>
        </w:rPr>
        <w:t>haar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 xml:space="preserve"> beperkingen’. Het woord ‘geest’ is mannelijk; het moet dus zijn ‘zijn beperkingen’.</w:t>
      </w:r>
    </w:p>
    <w:p w14:paraId="1334643B" w14:textId="77777777" w:rsidR="00042B33" w:rsidRPr="001C038D" w:rsidRDefault="00042B33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 Wij maken een onderscheid tussen ‘ze’ verwijzend naar zaken in het meervoud, en ‘zij’ voor de derde persoon vrouwelijk enkelvoud en voor de derde persoon meervoud</w:t>
      </w:r>
      <w:r w:rsidR="00114D9A" w:rsidRPr="001C038D">
        <w:rPr>
          <w:rFonts w:asciiTheme="majorBidi" w:hAnsiTheme="majorBidi" w:cstheme="majorBidi"/>
          <w:sz w:val="24"/>
          <w:szCs w:val="24"/>
          <w:lang w:val="nl-BE"/>
        </w:rPr>
        <w:t>, als het om mensen gaat</w:t>
      </w:r>
      <w:r w:rsidRPr="001C038D">
        <w:rPr>
          <w:rFonts w:asciiTheme="majorBidi" w:hAnsiTheme="majorBidi" w:cstheme="majorBidi"/>
          <w:sz w:val="24"/>
          <w:szCs w:val="24"/>
          <w:lang w:val="nl-BE"/>
        </w:rPr>
        <w:t>.</w:t>
      </w:r>
    </w:p>
    <w:p w14:paraId="5BF5D9E3" w14:textId="77777777" w:rsidR="007F6AB7" w:rsidRPr="001C038D" w:rsidRDefault="007F6AB7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 ‘ieder’ voor mensen, ‘elk’ voor zaken.</w:t>
      </w:r>
    </w:p>
    <w:p w14:paraId="01B4CAFC" w14:textId="77777777" w:rsidR="00532C2B" w:rsidRPr="001C038D" w:rsidRDefault="00532C2B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 ‘van wie’ voor mensen, ‘waarvan’ voor zaken (en vergelijkbare constructies).</w:t>
      </w:r>
    </w:p>
    <w:p w14:paraId="0FDBE025" w14:textId="77777777" w:rsidR="00773759" w:rsidRPr="001C038D" w:rsidRDefault="00773759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 na elke bijzin een komma.</w:t>
      </w:r>
    </w:p>
    <w:p w14:paraId="0E46C334" w14:textId="4F13F750" w:rsidR="00532C2B" w:rsidRPr="001C038D" w:rsidRDefault="00591E66" w:rsidP="001C038D">
      <w:pPr>
        <w:spacing w:after="0"/>
        <w:contextualSpacing/>
        <w:rPr>
          <w:rFonts w:asciiTheme="majorBidi" w:hAnsiTheme="majorBidi" w:cstheme="majorBidi"/>
          <w:sz w:val="24"/>
          <w:szCs w:val="24"/>
          <w:lang w:val="nl-BE"/>
        </w:rPr>
      </w:pPr>
      <w:r w:rsidRPr="001C038D">
        <w:rPr>
          <w:rFonts w:asciiTheme="majorBidi" w:hAnsiTheme="majorBidi" w:cstheme="majorBidi"/>
          <w:sz w:val="24"/>
          <w:szCs w:val="24"/>
          <w:lang w:val="nl-BE"/>
        </w:rPr>
        <w:t>- Vermijd germanismen: ‘meerdere’, ‘betreft’, ‘benadrukken’, etc.</w:t>
      </w:r>
    </w:p>
    <w:sectPr w:rsidR="00532C2B" w:rsidRPr="001C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8EBC8" w14:textId="77777777" w:rsidR="00725A36" w:rsidRDefault="00725A36" w:rsidP="008448F1">
      <w:pPr>
        <w:spacing w:after="0" w:line="240" w:lineRule="auto"/>
      </w:pPr>
      <w:r>
        <w:separator/>
      </w:r>
    </w:p>
  </w:endnote>
  <w:endnote w:type="continuationSeparator" w:id="0">
    <w:p w14:paraId="07B57D51" w14:textId="77777777" w:rsidR="00725A36" w:rsidRDefault="00725A36" w:rsidP="0084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4844" w14:textId="77777777" w:rsidR="00725A36" w:rsidRDefault="00725A36" w:rsidP="008448F1">
      <w:pPr>
        <w:spacing w:after="0" w:line="240" w:lineRule="auto"/>
      </w:pPr>
      <w:r>
        <w:separator/>
      </w:r>
    </w:p>
  </w:footnote>
  <w:footnote w:type="continuationSeparator" w:id="0">
    <w:p w14:paraId="18BB3BE2" w14:textId="77777777" w:rsidR="00725A36" w:rsidRDefault="00725A36" w:rsidP="008448F1">
      <w:pPr>
        <w:spacing w:after="0" w:line="240" w:lineRule="auto"/>
      </w:pPr>
      <w:r>
        <w:continuationSeparator/>
      </w:r>
    </w:p>
  </w:footnote>
  <w:footnote w:id="1">
    <w:p w14:paraId="63E8669B" w14:textId="77777777" w:rsidR="008448F1" w:rsidRDefault="008448F1" w:rsidP="00DF39B2">
      <w:pPr>
        <w:pStyle w:val="FootnoteText"/>
        <w:contextualSpacing/>
      </w:pPr>
      <w:r>
        <w:rPr>
          <w:rStyle w:val="FootnoteReference"/>
        </w:rPr>
        <w:footnoteRef/>
      </w:r>
    </w:p>
  </w:footnote>
  <w:footnote w:id="2">
    <w:p w14:paraId="65B5467C" w14:textId="77777777" w:rsidR="008448F1" w:rsidRPr="00A10C87" w:rsidRDefault="008448F1" w:rsidP="00DF39B2">
      <w:pPr>
        <w:pStyle w:val="FootnoteText"/>
        <w:contextualSpacing/>
      </w:pPr>
      <w:r w:rsidRPr="00A10C87">
        <w:rPr>
          <w:rStyle w:val="FootnoteReference"/>
        </w:rPr>
        <w:footnoteRef/>
      </w:r>
    </w:p>
  </w:footnote>
  <w:footnote w:id="3">
    <w:p w14:paraId="765DFEC0" w14:textId="77777777" w:rsidR="008448F1" w:rsidRPr="00A10C87" w:rsidRDefault="008448F1" w:rsidP="00DF39B2">
      <w:pPr>
        <w:pStyle w:val="FootnoteText"/>
        <w:contextualSpacing/>
        <w:rPr>
          <w:lang w:val="en-US"/>
        </w:rPr>
      </w:pPr>
      <w:r w:rsidRPr="00A10C87"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A2A"/>
    <w:multiLevelType w:val="hybridMultilevel"/>
    <w:tmpl w:val="E37ED52C"/>
    <w:lvl w:ilvl="0" w:tplc="55E8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6"/>
    <w:rsid w:val="00022D61"/>
    <w:rsid w:val="00042B33"/>
    <w:rsid w:val="000431DE"/>
    <w:rsid w:val="0007134F"/>
    <w:rsid w:val="000A2646"/>
    <w:rsid w:val="00114D9A"/>
    <w:rsid w:val="00132FA6"/>
    <w:rsid w:val="00176599"/>
    <w:rsid w:val="001947EA"/>
    <w:rsid w:val="001A08D5"/>
    <w:rsid w:val="001C038D"/>
    <w:rsid w:val="001C06F4"/>
    <w:rsid w:val="001E55F5"/>
    <w:rsid w:val="00241B20"/>
    <w:rsid w:val="0026384A"/>
    <w:rsid w:val="00265407"/>
    <w:rsid w:val="0029660D"/>
    <w:rsid w:val="002B2D0B"/>
    <w:rsid w:val="002C4BD4"/>
    <w:rsid w:val="002E14C7"/>
    <w:rsid w:val="002F2F55"/>
    <w:rsid w:val="002F7EDF"/>
    <w:rsid w:val="003743BC"/>
    <w:rsid w:val="00375838"/>
    <w:rsid w:val="00380ADC"/>
    <w:rsid w:val="00385E83"/>
    <w:rsid w:val="00391223"/>
    <w:rsid w:val="003C04BE"/>
    <w:rsid w:val="003C7C4A"/>
    <w:rsid w:val="003D12A9"/>
    <w:rsid w:val="00426888"/>
    <w:rsid w:val="00490B95"/>
    <w:rsid w:val="004C15B0"/>
    <w:rsid w:val="004D02AE"/>
    <w:rsid w:val="00532C2B"/>
    <w:rsid w:val="00552AFC"/>
    <w:rsid w:val="00591E66"/>
    <w:rsid w:val="005945BB"/>
    <w:rsid w:val="005C0DD4"/>
    <w:rsid w:val="00613723"/>
    <w:rsid w:val="00630394"/>
    <w:rsid w:val="006F785D"/>
    <w:rsid w:val="00725A36"/>
    <w:rsid w:val="00735D09"/>
    <w:rsid w:val="00770898"/>
    <w:rsid w:val="00773759"/>
    <w:rsid w:val="00787A6E"/>
    <w:rsid w:val="007A0CC4"/>
    <w:rsid w:val="007A2D6F"/>
    <w:rsid w:val="007A6CE0"/>
    <w:rsid w:val="007B0AFE"/>
    <w:rsid w:val="007C55A9"/>
    <w:rsid w:val="007F6AB7"/>
    <w:rsid w:val="0081547E"/>
    <w:rsid w:val="00835689"/>
    <w:rsid w:val="008448F1"/>
    <w:rsid w:val="0085319B"/>
    <w:rsid w:val="0091120C"/>
    <w:rsid w:val="00921C22"/>
    <w:rsid w:val="00937A1F"/>
    <w:rsid w:val="00962E71"/>
    <w:rsid w:val="00964E1C"/>
    <w:rsid w:val="00992819"/>
    <w:rsid w:val="009A75CF"/>
    <w:rsid w:val="00A368E2"/>
    <w:rsid w:val="00A71BF9"/>
    <w:rsid w:val="00A961C2"/>
    <w:rsid w:val="00AC118E"/>
    <w:rsid w:val="00B5332F"/>
    <w:rsid w:val="00B56A3A"/>
    <w:rsid w:val="00C32EDF"/>
    <w:rsid w:val="00C44A9E"/>
    <w:rsid w:val="00C80330"/>
    <w:rsid w:val="00CD140C"/>
    <w:rsid w:val="00CE00B8"/>
    <w:rsid w:val="00D26891"/>
    <w:rsid w:val="00D34ED0"/>
    <w:rsid w:val="00DC16B0"/>
    <w:rsid w:val="00DF39B2"/>
    <w:rsid w:val="00DF614E"/>
    <w:rsid w:val="00E5093B"/>
    <w:rsid w:val="00E61B61"/>
    <w:rsid w:val="00E62F73"/>
    <w:rsid w:val="00E81ADF"/>
    <w:rsid w:val="00EA0836"/>
    <w:rsid w:val="00F13556"/>
    <w:rsid w:val="00F40C4A"/>
    <w:rsid w:val="00F73E78"/>
    <w:rsid w:val="00FB0573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070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448F1"/>
    <w:pPr>
      <w:spacing w:after="0" w:line="24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8448F1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semiHidden/>
    <w:unhideWhenUsed/>
    <w:rsid w:val="008448F1"/>
    <w:rPr>
      <w:vertAlign w:val="superscript"/>
    </w:rPr>
  </w:style>
  <w:style w:type="paragraph" w:styleId="NoSpacing">
    <w:name w:val="No Spacing"/>
    <w:uiPriority w:val="1"/>
    <w:qFormat/>
    <w:rsid w:val="004D02AE"/>
    <w:pPr>
      <w:spacing w:before="100"/>
    </w:pPr>
    <w:rPr>
      <w:rFonts w:asciiTheme="minorHAnsi" w:eastAsiaTheme="minorEastAsia" w:hAnsiTheme="minorHAnsi" w:cstheme="minorBidi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448F1"/>
    <w:pPr>
      <w:spacing w:after="0" w:line="24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semiHidden/>
    <w:rsid w:val="008448F1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semiHidden/>
    <w:unhideWhenUsed/>
    <w:rsid w:val="008448F1"/>
    <w:rPr>
      <w:vertAlign w:val="superscript"/>
    </w:rPr>
  </w:style>
  <w:style w:type="paragraph" w:styleId="NoSpacing">
    <w:name w:val="No Spacing"/>
    <w:uiPriority w:val="1"/>
    <w:qFormat/>
    <w:rsid w:val="004D02AE"/>
    <w:pPr>
      <w:spacing w:before="100"/>
    </w:pPr>
    <w:rPr>
      <w:rFonts w:asciiTheme="minorHAnsi" w:eastAsiaTheme="minorEastAsia" w:hAnsiTheme="minorHAnsi" w:cstheme="minorBid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Smelik</dc:creator>
  <cp:lastModifiedBy>gerrit</cp:lastModifiedBy>
  <cp:revision>2</cp:revision>
  <dcterms:created xsi:type="dcterms:W3CDTF">2021-10-28T16:42:00Z</dcterms:created>
  <dcterms:modified xsi:type="dcterms:W3CDTF">2021-10-28T16:42:00Z</dcterms:modified>
</cp:coreProperties>
</file>